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767"/>
        <w:gridCol w:w="1326"/>
        <w:gridCol w:w="3781"/>
      </w:tblGrid>
      <w:tr w:rsidR="00CD7C18" w:rsidRPr="00D045EC" w:rsidTr="008B6B28">
        <w:trPr>
          <w:trHeight w:val="239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7C18" w:rsidRPr="00D045EC" w:rsidRDefault="00CD7C18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7C18" w:rsidRPr="00D045EC" w:rsidRDefault="00CD7C18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CD7C18" w:rsidRPr="00D045EC" w:rsidRDefault="00CD7C18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CD7C18" w:rsidRPr="00D045EC" w:rsidRDefault="00CD7C18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CD7C18" w:rsidRPr="00D045EC" w:rsidRDefault="00CD7C18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CD7C18" w:rsidRPr="00D045EC" w:rsidRDefault="00CD7C18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7C18" w:rsidRPr="00D045EC" w:rsidRDefault="00CD7C18" w:rsidP="008B6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>з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7C18" w:rsidRPr="00D045EC" w:rsidRDefault="00CD7C18" w:rsidP="008B6B2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М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CD7C18" w:rsidRPr="00D045EC" w:rsidRDefault="00CD7C18" w:rsidP="008B6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D7C18" w:rsidRPr="00D045EC" w:rsidRDefault="00CD7C18" w:rsidP="008B6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7C18" w:rsidRPr="002870C8" w:rsidRDefault="00CD7C18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D7C18" w:rsidRPr="00D045EC" w:rsidRDefault="00CD7C18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CD7C18" w:rsidRPr="00D045EC" w:rsidRDefault="00CD7C18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CD7C18" w:rsidRPr="00D045EC" w:rsidRDefault="00CD7C18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CD7C18" w:rsidRPr="00D045EC" w:rsidRDefault="00CD7C18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CD7C18" w:rsidRPr="00D045EC" w:rsidRDefault="00CD7C18" w:rsidP="008B6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CD7C18" w:rsidRDefault="00CD7C18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CD7C18" w:rsidRPr="00D045EC" w:rsidRDefault="00CD7C18" w:rsidP="008B6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D7C18" w:rsidRPr="00D045EC" w:rsidRDefault="00CD7C18" w:rsidP="008B6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Изяк</w:t>
            </w:r>
            <w:proofErr w:type="spellEnd"/>
          </w:p>
          <w:p w:rsidR="00CD7C18" w:rsidRPr="00D045EC" w:rsidRDefault="00CD7C18" w:rsidP="008B6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CD7C18" w:rsidRPr="00D045EC" w:rsidRDefault="00CD7C18" w:rsidP="008B6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04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CD7C18" w:rsidRPr="004B667D" w:rsidRDefault="00CD7C18" w:rsidP="00CD7C18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</w:t>
      </w:r>
      <w:r w:rsidRPr="00DD5C50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>ПОСТАНОВЛЕНИЕ</w:t>
      </w:r>
    </w:p>
    <w:p w:rsidR="00CD7C18" w:rsidRPr="00E83307" w:rsidRDefault="00CD7C18" w:rsidP="00CD7C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C18" w:rsidRPr="00A85BCA" w:rsidRDefault="00CD7C18" w:rsidP="00CD7C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 30»  декабрь</w:t>
      </w:r>
      <w:r w:rsidRPr="00297A71">
        <w:rPr>
          <w:rFonts w:ascii="Times New Roman" w:hAnsi="Times New Roman"/>
          <w:sz w:val="28"/>
          <w:szCs w:val="28"/>
        </w:rPr>
        <w:t xml:space="preserve">  2021 </w:t>
      </w:r>
      <w:proofErr w:type="spellStart"/>
      <w:r w:rsidRPr="00297A71">
        <w:rPr>
          <w:rFonts w:ascii="Times New Roman" w:hAnsi="Times New Roman"/>
          <w:sz w:val="28"/>
          <w:szCs w:val="28"/>
        </w:rPr>
        <w:t>й</w:t>
      </w:r>
      <w:proofErr w:type="spellEnd"/>
      <w:r w:rsidRPr="00297A71">
        <w:rPr>
          <w:rFonts w:ascii="Times New Roman" w:hAnsi="Times New Roman"/>
          <w:sz w:val="28"/>
          <w:szCs w:val="28"/>
        </w:rPr>
        <w:t xml:space="preserve">.               </w:t>
      </w:r>
      <w:r>
        <w:rPr>
          <w:rFonts w:ascii="Times New Roman" w:hAnsi="Times New Roman"/>
          <w:sz w:val="28"/>
          <w:szCs w:val="28"/>
        </w:rPr>
        <w:t xml:space="preserve">  № 43             « 30 »  декабря</w:t>
      </w:r>
      <w:r w:rsidRPr="00297A71">
        <w:rPr>
          <w:rFonts w:ascii="Times New Roman" w:hAnsi="Times New Roman"/>
          <w:sz w:val="28"/>
          <w:szCs w:val="28"/>
        </w:rPr>
        <w:t xml:space="preserve">  2021  г.</w:t>
      </w:r>
    </w:p>
    <w:p w:rsidR="00CD7C18" w:rsidRDefault="00CD7C18" w:rsidP="00CD7C18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CD7C18" w:rsidRPr="00A85BCA" w:rsidRDefault="00CD7C18" w:rsidP="00CD7C18">
      <w:pPr>
        <w:pStyle w:val="ConsPlusTitle"/>
        <w:widowControl/>
        <w:ind w:firstLine="567"/>
        <w:jc w:val="center"/>
        <w:rPr>
          <w:b w:val="0"/>
          <w:sz w:val="28"/>
          <w:szCs w:val="28"/>
        </w:rPr>
      </w:pPr>
      <w:r w:rsidRPr="00A85BCA">
        <w:rPr>
          <w:b w:val="0"/>
          <w:sz w:val="28"/>
          <w:szCs w:val="28"/>
        </w:rPr>
        <w:t xml:space="preserve">Об утверждении Порядка и сроков внесения изменений в перечень главных администраторов доходов бюджета сельского поселения </w:t>
      </w:r>
      <w:proofErr w:type="spellStart"/>
      <w:r w:rsidRPr="00A85BCA">
        <w:rPr>
          <w:b w:val="0"/>
          <w:sz w:val="28"/>
          <w:szCs w:val="28"/>
        </w:rPr>
        <w:t>Изяковский</w:t>
      </w:r>
      <w:proofErr w:type="spellEnd"/>
      <w:r w:rsidRPr="00A85BCA">
        <w:rPr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CD7C18" w:rsidRPr="0007373B" w:rsidRDefault="00CD7C18" w:rsidP="00CD7C18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CD7C18" w:rsidRPr="0007373B" w:rsidRDefault="00CD7C18" w:rsidP="00CD7C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73B">
        <w:rPr>
          <w:rFonts w:ascii="Times New Roman" w:hAnsi="Times New Roman" w:cs="Times New Roman"/>
          <w:sz w:val="28"/>
          <w:szCs w:val="28"/>
        </w:rPr>
        <w:t>В соответствии с  пунктом 3.2 статьи </w:t>
      </w:r>
      <w:hyperlink r:id="rId6" w:history="1">
        <w:r w:rsidRPr="00A85BCA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160.1 Бюджетного кодекса Российской Федерации</w:t>
        </w:r>
      </w:hyperlink>
      <w:r w:rsidRPr="00A85BCA">
        <w:rPr>
          <w:rFonts w:ascii="Times New Roman" w:hAnsi="Times New Roman" w:cs="Times New Roman"/>
          <w:sz w:val="28"/>
          <w:szCs w:val="28"/>
        </w:rPr>
        <w:t> </w:t>
      </w:r>
      <w:r w:rsidRPr="0007373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07373B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C18" w:rsidRPr="0007373B" w:rsidRDefault="00CD7C18" w:rsidP="00CD7C18">
      <w:pPr>
        <w:pStyle w:val="a3"/>
        <w:jc w:val="both"/>
      </w:pPr>
      <w:r w:rsidRPr="0007373B">
        <w:t>ПОСТАНОВЛЯЕТ:</w:t>
      </w:r>
    </w:p>
    <w:p w:rsidR="00CD7C18" w:rsidRPr="00A85BCA" w:rsidRDefault="00CD7C18" w:rsidP="00CD7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C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 сроки внесения изменений в перечень главных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</w:t>
      </w:r>
      <w:r w:rsidRPr="00A85BCA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Башкортостан.</w:t>
      </w:r>
    </w:p>
    <w:p w:rsidR="00CD7C18" w:rsidRPr="00A85BCA" w:rsidRDefault="00CD7C18" w:rsidP="00CD7C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применяется к правоотношениям, возникающим при со</w:t>
      </w:r>
      <w:r>
        <w:rPr>
          <w:rFonts w:ascii="Times New Roman" w:hAnsi="Times New Roman" w:cs="Times New Roman"/>
          <w:sz w:val="28"/>
          <w:szCs w:val="28"/>
        </w:rPr>
        <w:t xml:space="preserve">ставлении и исполнении </w:t>
      </w:r>
      <w:r w:rsidRPr="009D07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D0767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9D076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BCA">
        <w:rPr>
          <w:rFonts w:ascii="Times New Roman" w:hAnsi="Times New Roman" w:cs="Times New Roman"/>
          <w:sz w:val="28"/>
          <w:szCs w:val="28"/>
        </w:rPr>
        <w:t xml:space="preserve">муниципального бюджета, начиная с бюджета на 2022 год и на плановый период 2023 и 2024 годов </w:t>
      </w:r>
    </w:p>
    <w:p w:rsidR="00CD7C18" w:rsidRPr="00A85BCA" w:rsidRDefault="00CD7C18" w:rsidP="00CD7C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B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5BCA">
        <w:rPr>
          <w:rFonts w:ascii="Times New Roman" w:hAnsi="Times New Roman" w:cs="Times New Roman"/>
          <w:sz w:val="28"/>
          <w:szCs w:val="28"/>
        </w:rPr>
        <w:t xml:space="preserve"> исполнением нас</w:t>
      </w:r>
      <w:r>
        <w:rPr>
          <w:rFonts w:ascii="Times New Roman" w:hAnsi="Times New Roman" w:cs="Times New Roman"/>
          <w:sz w:val="28"/>
          <w:szCs w:val="28"/>
        </w:rPr>
        <w:t>тоящего постановления оставляю за собой</w:t>
      </w:r>
    </w:p>
    <w:p w:rsidR="00CD7C18" w:rsidRPr="00A85BCA" w:rsidRDefault="00CD7C18" w:rsidP="00CD7C18">
      <w:pPr>
        <w:pStyle w:val="3"/>
        <w:ind w:left="0" w:firstLine="567"/>
        <w:jc w:val="both"/>
        <w:rPr>
          <w:szCs w:val="28"/>
        </w:rPr>
      </w:pPr>
    </w:p>
    <w:p w:rsidR="00CD7C18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07373B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07373B" w:rsidRDefault="00CD7C18" w:rsidP="00CD7C18">
      <w:pPr>
        <w:pStyle w:val="3"/>
        <w:ind w:left="0"/>
        <w:jc w:val="both"/>
        <w:rPr>
          <w:szCs w:val="28"/>
        </w:rPr>
      </w:pPr>
    </w:p>
    <w:p w:rsidR="00CD7C18" w:rsidRDefault="00CD7C18" w:rsidP="00CD7C1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D7C18" w:rsidRDefault="00CD7C18" w:rsidP="00CD7C1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А.А.Хайруллина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D7C18" w:rsidRDefault="00CD7C18" w:rsidP="00CD7C1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D7C18" w:rsidRDefault="00CD7C18" w:rsidP="00CD7C1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D7C18" w:rsidRDefault="00CD7C18" w:rsidP="00CD7C1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D7C18" w:rsidRDefault="00CD7C18" w:rsidP="00CD7C1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D7C18" w:rsidRDefault="00CD7C18" w:rsidP="00CD7C1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D7C18" w:rsidRPr="00A85BCA" w:rsidRDefault="00CD7C18" w:rsidP="00CD7C1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D7C18" w:rsidRPr="00A85BCA" w:rsidRDefault="00CD7C18" w:rsidP="00CD7C18">
      <w:pPr>
        <w:pStyle w:val="ConsPlusTitle"/>
        <w:widowControl/>
        <w:ind w:left="5159"/>
        <w:rPr>
          <w:b w:val="0"/>
          <w:sz w:val="22"/>
          <w:szCs w:val="22"/>
        </w:rPr>
      </w:pPr>
      <w:r w:rsidRPr="00A85BCA">
        <w:rPr>
          <w:b w:val="0"/>
          <w:sz w:val="22"/>
          <w:szCs w:val="22"/>
        </w:rPr>
        <w:t>Приложение №1 к постановлению</w:t>
      </w:r>
    </w:p>
    <w:p w:rsidR="00CD7C18" w:rsidRDefault="00CD7C18" w:rsidP="00CD7C18">
      <w:pPr>
        <w:pStyle w:val="ConsPlusTitle"/>
        <w:widowControl/>
        <w:ind w:left="5159"/>
        <w:rPr>
          <w:b w:val="0"/>
          <w:sz w:val="22"/>
          <w:szCs w:val="22"/>
        </w:rPr>
      </w:pPr>
      <w:r w:rsidRPr="00A85BCA">
        <w:rPr>
          <w:b w:val="0"/>
          <w:sz w:val="22"/>
          <w:szCs w:val="22"/>
        </w:rPr>
        <w:t xml:space="preserve">Администрации сельского поселения </w:t>
      </w:r>
      <w:proofErr w:type="spellStart"/>
      <w:r w:rsidRPr="00A85BCA">
        <w:rPr>
          <w:b w:val="0"/>
          <w:sz w:val="22"/>
          <w:szCs w:val="22"/>
        </w:rPr>
        <w:t>Изяковский</w:t>
      </w:r>
      <w:proofErr w:type="spellEnd"/>
      <w:r w:rsidRPr="00A85BCA">
        <w:rPr>
          <w:b w:val="0"/>
          <w:sz w:val="22"/>
          <w:szCs w:val="22"/>
        </w:rPr>
        <w:t xml:space="preserve"> сельсовет муниципального    района </w:t>
      </w:r>
      <w:r>
        <w:rPr>
          <w:b w:val="0"/>
          <w:sz w:val="22"/>
          <w:szCs w:val="22"/>
        </w:rPr>
        <w:t xml:space="preserve"> </w:t>
      </w:r>
      <w:r w:rsidRPr="00A85BCA">
        <w:rPr>
          <w:b w:val="0"/>
          <w:sz w:val="22"/>
          <w:szCs w:val="22"/>
        </w:rPr>
        <w:t>Благовещенский  район</w:t>
      </w:r>
    </w:p>
    <w:p w:rsidR="00CD7C18" w:rsidRPr="00A85BCA" w:rsidRDefault="00CD7C18" w:rsidP="00CD7C18">
      <w:pPr>
        <w:pStyle w:val="ConsPlusTitle"/>
        <w:widowControl/>
        <w:ind w:left="5159"/>
        <w:rPr>
          <w:b w:val="0"/>
          <w:sz w:val="22"/>
          <w:szCs w:val="22"/>
        </w:rPr>
      </w:pPr>
      <w:r w:rsidRPr="00A85BCA">
        <w:rPr>
          <w:b w:val="0"/>
          <w:sz w:val="22"/>
          <w:szCs w:val="22"/>
        </w:rPr>
        <w:t xml:space="preserve"> Республики Башкортостан</w:t>
      </w:r>
    </w:p>
    <w:p w:rsidR="00CD7C18" w:rsidRPr="00A85BCA" w:rsidRDefault="00CD7C18" w:rsidP="00CD7C18">
      <w:pPr>
        <w:pStyle w:val="ConsPlusTitle"/>
        <w:widowControl/>
        <w:ind w:left="5159"/>
        <w:rPr>
          <w:b w:val="0"/>
          <w:sz w:val="22"/>
          <w:szCs w:val="22"/>
        </w:rPr>
      </w:pPr>
      <w:r w:rsidRPr="00A85BCA">
        <w:rPr>
          <w:b w:val="0"/>
          <w:sz w:val="22"/>
          <w:szCs w:val="22"/>
        </w:rPr>
        <w:t>от 30.12 2021 года</w:t>
      </w:r>
      <w:r>
        <w:rPr>
          <w:b w:val="0"/>
          <w:sz w:val="22"/>
          <w:szCs w:val="22"/>
        </w:rPr>
        <w:t xml:space="preserve">   </w:t>
      </w:r>
      <w:r w:rsidRPr="00A85BCA">
        <w:rPr>
          <w:b w:val="0"/>
          <w:sz w:val="22"/>
          <w:szCs w:val="22"/>
        </w:rPr>
        <w:t>№  43</w:t>
      </w:r>
    </w:p>
    <w:p w:rsidR="00CD7C18" w:rsidRPr="0007373B" w:rsidRDefault="00CD7C18" w:rsidP="00CD7C18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CD7C18" w:rsidRPr="00A85BCA" w:rsidRDefault="00CD7C18" w:rsidP="00CD7C18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85BCA">
        <w:rPr>
          <w:rFonts w:ascii="Times New Roman" w:hAnsi="Times New Roman" w:cs="Times New Roman"/>
          <w:sz w:val="28"/>
          <w:szCs w:val="28"/>
        </w:rPr>
        <w:t xml:space="preserve">«Порядок и сроки внесения изменений в перечень главных администраторов доходов бюджета сельского поселения </w:t>
      </w:r>
      <w:proofErr w:type="spellStart"/>
      <w:r w:rsidRPr="00A85BCA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A85B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CD7C18" w:rsidRPr="00A85BCA" w:rsidRDefault="00CD7C18" w:rsidP="00CD7C18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D7C18" w:rsidRPr="00A85BCA" w:rsidRDefault="00CD7C18" w:rsidP="00CD7C18">
      <w:pPr>
        <w:pStyle w:val="ConsPlusNormal"/>
        <w:tabs>
          <w:tab w:val="left" w:pos="99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CA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механизм и сроки внесения изменений в перечень главных администраторов доходов бюджета сельского поселения </w:t>
      </w:r>
      <w:proofErr w:type="spellStart"/>
      <w:r w:rsidRPr="00A85BCA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A85B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CD7C18" w:rsidRPr="00A85BCA" w:rsidRDefault="00CD7C18" w:rsidP="00CD7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CA">
        <w:rPr>
          <w:rFonts w:ascii="Times New Roman" w:hAnsi="Times New Roman" w:cs="Times New Roman"/>
          <w:sz w:val="28"/>
          <w:szCs w:val="28"/>
        </w:rPr>
        <w:t xml:space="preserve">2. Перечень главных администраторов доходов бюджета сельского поселения </w:t>
      </w:r>
      <w:proofErr w:type="spellStart"/>
      <w:r w:rsidRPr="00A85BCA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A85B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утверждается </w:t>
      </w:r>
      <w:hyperlink r:id="rId7" w:history="1">
        <w:r w:rsidRPr="00A85BC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Pr="00A85BC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85BC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A85BCA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A85B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Республики.</w:t>
      </w:r>
    </w:p>
    <w:p w:rsidR="00CD7C18" w:rsidRPr="00A85BCA" w:rsidRDefault="00CD7C18" w:rsidP="00CD7C18">
      <w:pPr>
        <w:pStyle w:val="ConsPlusNormal"/>
        <w:tabs>
          <w:tab w:val="left" w:pos="99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5BCA">
        <w:rPr>
          <w:rFonts w:ascii="Times New Roman" w:hAnsi="Times New Roman" w:cs="Times New Roman"/>
          <w:sz w:val="28"/>
          <w:szCs w:val="28"/>
        </w:rPr>
        <w:t xml:space="preserve">В случаях изменения состава и (или) функций главных администраторов доходов бюджета сельского поселения </w:t>
      </w:r>
      <w:proofErr w:type="spellStart"/>
      <w:r w:rsidRPr="00A85BCA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A85B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а также изменения принципов назначения и присвоения структуры кодов классификации доходов бюджета сельского поселения </w:t>
      </w:r>
      <w:proofErr w:type="spellStart"/>
      <w:r w:rsidRPr="00A85BCA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A85B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изменения в перечень главных администраторов доходов сельского поселения </w:t>
      </w:r>
      <w:proofErr w:type="spellStart"/>
      <w:r w:rsidRPr="00A85BCA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A85B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а</w:t>
      </w:r>
      <w:proofErr w:type="gramEnd"/>
      <w:r w:rsidRPr="00A85BCA">
        <w:rPr>
          <w:rFonts w:ascii="Times New Roman" w:hAnsi="Times New Roman" w:cs="Times New Roman"/>
          <w:sz w:val="28"/>
          <w:szCs w:val="28"/>
        </w:rPr>
        <w:t xml:space="preserve"> также в состав закрепленных за главными администраторами доходов бюджета сельского поселения </w:t>
      </w:r>
      <w:proofErr w:type="spellStart"/>
      <w:r w:rsidRPr="00A85BCA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A85B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кодов классификации доходов бюджета сельского поселения </w:t>
      </w:r>
      <w:proofErr w:type="spellStart"/>
      <w:r w:rsidRPr="00A85BCA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A85B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вносятся постановлением Администрации сельского поселения </w:t>
      </w:r>
      <w:proofErr w:type="spellStart"/>
      <w:r w:rsidRPr="00A85BCA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A85B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CD7C18" w:rsidRPr="00A85BCA" w:rsidRDefault="00CD7C18" w:rsidP="00CD7C18">
      <w:pPr>
        <w:pStyle w:val="ConsPlusNormal"/>
        <w:tabs>
          <w:tab w:val="left" w:pos="99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85BCA">
        <w:rPr>
          <w:rFonts w:ascii="Times New Roman" w:hAnsi="Times New Roman" w:cs="Times New Roman"/>
          <w:sz w:val="28"/>
          <w:szCs w:val="28"/>
        </w:rPr>
        <w:t xml:space="preserve">В случае изменения состава и (или) функций главных администраторов доходов бюджета сельского поселения </w:t>
      </w:r>
      <w:proofErr w:type="spellStart"/>
      <w:r w:rsidRPr="00A85BCA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A85B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а также изменения принципов назначения и присвоения, структуры кодов классификации доходов бюджетов Российской Федерации, </w:t>
      </w:r>
      <w:r w:rsidRPr="00A85BCA">
        <w:rPr>
          <w:rFonts w:ascii="Times New Roman" w:hAnsi="Times New Roman" w:cs="Times New Roman"/>
          <w:sz w:val="28"/>
          <w:szCs w:val="28"/>
        </w:rPr>
        <w:lastRenderedPageBreak/>
        <w:t xml:space="preserve">главные администраторы доходов бюджета сельского поселения </w:t>
      </w:r>
      <w:proofErr w:type="spellStart"/>
      <w:r w:rsidRPr="00A85BCA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A85B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доводят эту информацию в электронной форме или на бумажном носителе до</w:t>
      </w:r>
      <w:proofErr w:type="gramEnd"/>
      <w:r w:rsidRPr="00A85BC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A85BCA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A85B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течение 10 рабочих дней со дня наступления указанных изменений.</w:t>
      </w:r>
    </w:p>
    <w:p w:rsidR="00CD7C18" w:rsidRPr="00A85BCA" w:rsidRDefault="00CD7C18" w:rsidP="00CD7C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C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85BC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A85BCA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A85B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течение 10 рабочих дней со дня поступления информации, указанной в пункте 3 настоящего Порядка, готовит и принимает в установленном порядке постановление о внесении изменений в Перечень главных администраторов доходов бюджета</w:t>
      </w:r>
      <w:r w:rsidRPr="009D0767">
        <w:rPr>
          <w:b/>
          <w:sz w:val="28"/>
          <w:szCs w:val="28"/>
        </w:rPr>
        <w:t xml:space="preserve"> </w:t>
      </w:r>
      <w:r w:rsidRPr="009D07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D0767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9D076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85BCA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Башкортостан. </w:t>
      </w:r>
      <w:proofErr w:type="gramEnd"/>
    </w:p>
    <w:p w:rsidR="00CD7C18" w:rsidRPr="00A85BCA" w:rsidRDefault="00CD7C18" w:rsidP="00CD7C18">
      <w:pPr>
        <w:pStyle w:val="3"/>
        <w:ind w:left="0" w:firstLine="567"/>
        <w:jc w:val="both"/>
        <w:rPr>
          <w:szCs w:val="28"/>
        </w:rPr>
      </w:pPr>
    </w:p>
    <w:p w:rsidR="00CD7C18" w:rsidRPr="00A85BCA" w:rsidRDefault="00CD7C18" w:rsidP="00CD7C18">
      <w:pPr>
        <w:pStyle w:val="3"/>
        <w:ind w:left="0" w:firstLine="567"/>
        <w:jc w:val="both"/>
        <w:rPr>
          <w:szCs w:val="28"/>
        </w:rPr>
      </w:pPr>
    </w:p>
    <w:p w:rsidR="00CD7C18" w:rsidRPr="00A85BCA" w:rsidRDefault="00CD7C18" w:rsidP="00CD7C18">
      <w:pPr>
        <w:pStyle w:val="3"/>
        <w:ind w:left="0" w:firstLine="567"/>
        <w:jc w:val="both"/>
        <w:rPr>
          <w:szCs w:val="28"/>
        </w:rPr>
      </w:pPr>
    </w:p>
    <w:p w:rsidR="00CD7C18" w:rsidRPr="00A85BCA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A85BCA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A85BCA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A85BCA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A85BCA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A85BCA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A85BCA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A85BCA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A85BCA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A85BCA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A85BCA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A85BCA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A85BCA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A85BCA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A85BCA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A85BCA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07373B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07373B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07373B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07373B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07373B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07373B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07373B" w:rsidRDefault="00CD7C18" w:rsidP="00CD7C18">
      <w:pPr>
        <w:pStyle w:val="3"/>
        <w:ind w:left="0"/>
        <w:jc w:val="both"/>
        <w:rPr>
          <w:szCs w:val="28"/>
        </w:rPr>
      </w:pPr>
    </w:p>
    <w:p w:rsidR="00CD7C18" w:rsidRPr="0007373B" w:rsidRDefault="00CD7C18" w:rsidP="00CD7C18">
      <w:pPr>
        <w:pStyle w:val="3"/>
        <w:ind w:left="0"/>
        <w:jc w:val="both"/>
        <w:rPr>
          <w:szCs w:val="28"/>
        </w:rPr>
      </w:pPr>
    </w:p>
    <w:p w:rsidR="005039E3" w:rsidRDefault="005039E3"/>
    <w:sectPr w:rsidR="0050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951"/>
    <w:multiLevelType w:val="hybridMultilevel"/>
    <w:tmpl w:val="FAD2E678"/>
    <w:lvl w:ilvl="0" w:tplc="1A327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C18"/>
    <w:rsid w:val="005039E3"/>
    <w:rsid w:val="00CD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C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D7C1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link w:val="ConsPlusTitle0"/>
    <w:rsid w:val="00CD7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CD7C1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D7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7C18"/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rsid w:val="00CD7C18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CD7C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7C1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D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02982FFB78F2618E9BF1B7CF6EA6D0C8703838F55268E3F9614688EA864D4B6F14231259274DACAB681B0D3AD5C4556Bt1T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bk/Chast-tretya/Razdel-V/Glava-18/Statya-160.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4325</Characters>
  <Application>Microsoft Office Word</Application>
  <DocSecurity>0</DocSecurity>
  <Lines>36</Lines>
  <Paragraphs>10</Paragraphs>
  <ScaleCrop>false</ScaleCrop>
  <Company>Microsoft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2022-02-04T08:46:00Z</dcterms:created>
  <dcterms:modified xsi:type="dcterms:W3CDTF">2022-02-04T08:46:00Z</dcterms:modified>
</cp:coreProperties>
</file>