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8874" w:type="dxa"/>
        <w:tblLook w:val="01E0"/>
      </w:tblPr>
      <w:tblGrid>
        <w:gridCol w:w="3827"/>
        <w:gridCol w:w="1218"/>
        <w:gridCol w:w="3829"/>
      </w:tblGrid>
      <w:tr w:rsidR="00104715" w:rsidRPr="00D045EC" w:rsidTr="00F94A27">
        <w:trPr>
          <w:trHeight w:val="28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БАШКОРТОСТАН РЕСПУБЛИКАҺ</w:t>
            </w:r>
            <w:proofErr w:type="gramStart"/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proofErr w:type="gramEnd"/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 РАЙОНЫ МУНИЦИПАЛЬ РАЙОНЫНЫҢ</w:t>
            </w: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</w:t>
            </w:r>
            <w:proofErr w:type="gramEnd"/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Ə</w:t>
            </w:r>
            <w:r w:rsidRPr="00D045EC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К </w:t>
            </w: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СОВЕТЫ</w:t>
            </w: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 БИЛƏМƏҺЕ ХАКИМИƏТЕ</w:t>
            </w: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715" w:rsidRPr="00D045EC" w:rsidRDefault="00104715" w:rsidP="00F94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453457,  Урге</w:t>
            </w:r>
            <w:proofErr w:type="gramStart"/>
            <w:r w:rsidRPr="00D045EC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D045EC">
              <w:rPr>
                <w:rFonts w:ascii="Times New Roman" w:hAnsi="Times New Roman"/>
                <w:sz w:val="20"/>
                <w:szCs w:val="20"/>
              </w:rPr>
              <w:t>з</w:t>
            </w:r>
            <w:r w:rsidRPr="00D045EC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D045EC">
              <w:rPr>
                <w:rFonts w:ascii="Times New Roman" w:hAnsi="Times New Roman"/>
                <w:sz w:val="20"/>
                <w:szCs w:val="20"/>
              </w:rPr>
              <w:t xml:space="preserve">к  </w:t>
            </w:r>
            <w:proofErr w:type="spellStart"/>
            <w:r w:rsidRPr="00D045EC">
              <w:rPr>
                <w:rFonts w:ascii="Times New Roman" w:hAnsi="Times New Roman"/>
                <w:sz w:val="20"/>
                <w:szCs w:val="20"/>
              </w:rPr>
              <w:t>ауылы</w:t>
            </w:r>
            <w:proofErr w:type="spellEnd"/>
            <w:r w:rsidRPr="00D045E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04715" w:rsidRPr="00D045EC" w:rsidRDefault="00104715" w:rsidP="00F94A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М</w:t>
            </w:r>
            <w:r w:rsidRPr="00D045EC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D045EC">
              <w:rPr>
                <w:rFonts w:ascii="Times New Roman" w:hAnsi="Times New Roman"/>
                <w:sz w:val="20"/>
                <w:szCs w:val="20"/>
              </w:rPr>
              <w:t>кт</w:t>
            </w:r>
            <w:r w:rsidRPr="00D045EC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proofErr w:type="gramStart"/>
            <w:r w:rsidRPr="00D045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45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045EC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D045EC">
              <w:rPr>
                <w:rFonts w:ascii="Times New Roman" w:hAnsi="Times New Roman"/>
                <w:sz w:val="20"/>
                <w:szCs w:val="20"/>
              </w:rPr>
              <w:t>, 18</w:t>
            </w:r>
          </w:p>
          <w:p w:rsidR="00104715" w:rsidRPr="00D045EC" w:rsidRDefault="00104715" w:rsidP="00F94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Тел. .8(34766)2-79-46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4715" w:rsidRPr="00D045EC" w:rsidRDefault="00104715" w:rsidP="00F94A2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76275" cy="723900"/>
                  <wp:effectExtent l="19050" t="0" r="9525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РЕСПУБЛИКА БАШКОРТОСТАН</w:t>
            </w: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СЕЛЬСКОГО ПОСЕЛЕНИЯ</w:t>
            </w: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ИЗЯКОВСКИЙ СЕЛЬСОВЕТ</w:t>
            </w:r>
          </w:p>
          <w:p w:rsidR="00104715" w:rsidRPr="00D045EC" w:rsidRDefault="00104715" w:rsidP="00F94A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МУНИЦИПАЛЬНОГО РАЙОНА</w:t>
            </w:r>
          </w:p>
          <w:p w:rsidR="00104715" w:rsidRPr="00D045EC" w:rsidRDefault="00104715" w:rsidP="00F94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  <w:p w:rsidR="00104715" w:rsidRPr="00D045EC" w:rsidRDefault="00104715" w:rsidP="00F94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04715" w:rsidRPr="00D045EC" w:rsidRDefault="00104715" w:rsidP="00F94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 xml:space="preserve">453457,село </w:t>
            </w:r>
            <w:proofErr w:type="gramStart"/>
            <w:r w:rsidRPr="00D045EC">
              <w:rPr>
                <w:rFonts w:ascii="Times New Roman" w:hAnsi="Times New Roman"/>
                <w:sz w:val="20"/>
                <w:szCs w:val="20"/>
              </w:rPr>
              <w:t>Верхний</w:t>
            </w:r>
            <w:proofErr w:type="gramEnd"/>
            <w:r w:rsidRPr="00D045EC">
              <w:rPr>
                <w:rFonts w:ascii="Times New Roman" w:hAnsi="Times New Roman"/>
                <w:sz w:val="20"/>
                <w:szCs w:val="20"/>
              </w:rPr>
              <w:t xml:space="preserve"> Изяк</w:t>
            </w:r>
          </w:p>
          <w:p w:rsidR="00104715" w:rsidRPr="00D045EC" w:rsidRDefault="00104715" w:rsidP="00F94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Улица Школьная ,18</w:t>
            </w:r>
          </w:p>
          <w:p w:rsidR="00104715" w:rsidRPr="00D045EC" w:rsidRDefault="00104715" w:rsidP="00F94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Тел.8(34766)2-79-4</w:t>
            </w:r>
            <w:r w:rsidRPr="00D04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104715" w:rsidRDefault="00104715" w:rsidP="00104715">
      <w:pPr>
        <w:tabs>
          <w:tab w:val="left" w:pos="8154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104715" w:rsidRPr="00DF5468" w:rsidRDefault="00104715" w:rsidP="00104715">
      <w:pPr>
        <w:tabs>
          <w:tab w:val="left" w:pos="8154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</w:t>
      </w:r>
      <w:r w:rsidRPr="00BB371C">
        <w:rPr>
          <w:rFonts w:ascii="Times New Roman" w:hAnsi="Times New Roman"/>
          <w:b/>
          <w:sz w:val="24"/>
          <w:szCs w:val="24"/>
        </w:rPr>
        <w:t>КАРАР                                                               ПОСТАНОВЛЕНИЕ</w:t>
      </w:r>
    </w:p>
    <w:p w:rsidR="00104715" w:rsidRPr="00BB371C" w:rsidRDefault="00104715" w:rsidP="00104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715" w:rsidRPr="00104715" w:rsidRDefault="00104715" w:rsidP="00104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715">
        <w:rPr>
          <w:rFonts w:ascii="Times New Roman" w:hAnsi="Times New Roman"/>
          <w:sz w:val="28"/>
          <w:szCs w:val="28"/>
        </w:rPr>
        <w:t xml:space="preserve">« 18 » ноябрь  2020 </w:t>
      </w:r>
      <w:proofErr w:type="spellStart"/>
      <w:r w:rsidRPr="00104715">
        <w:rPr>
          <w:rFonts w:ascii="Times New Roman" w:hAnsi="Times New Roman"/>
          <w:sz w:val="28"/>
          <w:szCs w:val="28"/>
        </w:rPr>
        <w:t>й</w:t>
      </w:r>
      <w:proofErr w:type="spellEnd"/>
      <w:r w:rsidRPr="00104715">
        <w:rPr>
          <w:rFonts w:ascii="Times New Roman" w:hAnsi="Times New Roman"/>
          <w:sz w:val="28"/>
          <w:szCs w:val="28"/>
        </w:rPr>
        <w:t>.              № 33            « 18»   ноября  2020  г.</w:t>
      </w:r>
    </w:p>
    <w:p w:rsidR="00104715" w:rsidRPr="00DF5468" w:rsidRDefault="00104715" w:rsidP="00104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715" w:rsidRPr="00DF5468" w:rsidRDefault="00104715" w:rsidP="00104715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DF5468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Об утверждении Программы профилактики нарушений в рамках осуществления муниципального контроля на 2021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и плановый период 2022-2023 года</w:t>
      </w:r>
    </w:p>
    <w:p w:rsidR="00104715" w:rsidRPr="00A64ADA" w:rsidRDefault="00104715" w:rsidP="001047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4715" w:rsidRPr="000A71C0" w:rsidRDefault="00104715" w:rsidP="001047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DA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</w:t>
      </w:r>
      <w:proofErr w:type="gramStart"/>
      <w:r w:rsidRPr="00A64ADA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06.10.2003 г. № 131-ФЗ «Об общих</w:t>
      </w:r>
      <w:proofErr w:type="gramEnd"/>
      <w:r w:rsidRPr="00A64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4ADA">
        <w:rPr>
          <w:rFonts w:ascii="Times New Roman" w:hAnsi="Times New Roman" w:cs="Times New Roman"/>
          <w:color w:val="000000"/>
          <w:sz w:val="24"/>
          <w:szCs w:val="24"/>
        </w:rPr>
        <w:t>принципах организации местного самоуправления в Российской Федерации», Уставом сельского поселения Изяковский сельсовет муниципального района Благовещенский район Республики Башкортостан, администрация сельского поселения Изяковский сельсовет муниципального райо</w:t>
      </w:r>
      <w:r>
        <w:rPr>
          <w:rFonts w:ascii="Times New Roman" w:hAnsi="Times New Roman" w:cs="Times New Roman"/>
          <w:color w:val="000000"/>
          <w:sz w:val="24"/>
          <w:szCs w:val="24"/>
        </w:rPr>
        <w:t>на Благовещенский район.</w:t>
      </w:r>
      <w:proofErr w:type="gramEnd"/>
    </w:p>
    <w:p w:rsidR="00104715" w:rsidRPr="000A71C0" w:rsidRDefault="00104715" w:rsidP="001047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ADA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104715" w:rsidRPr="00A64ADA" w:rsidRDefault="00104715" w:rsidP="001047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DA">
        <w:rPr>
          <w:rFonts w:ascii="Times New Roman" w:hAnsi="Times New Roman" w:cs="Times New Roman"/>
          <w:color w:val="000000"/>
          <w:sz w:val="24"/>
          <w:szCs w:val="24"/>
        </w:rPr>
        <w:t>1. Утвердить Программу профилактики нарушений обязательных требований, осуществляемой органом муниципального контроля – Администрацией сельского поселения Изяковский сельсовет муниципального района Благовещенский район Республики Башкортостан  на 2021 год и плановый период 2022-2023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4"/>
          <w:szCs w:val="24"/>
        </w:rPr>
        <w:t>годов (Приложение № 1).</w:t>
      </w:r>
    </w:p>
    <w:p w:rsidR="00104715" w:rsidRPr="00A64ADA" w:rsidRDefault="00104715" w:rsidP="001047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DA">
        <w:rPr>
          <w:rFonts w:ascii="Times New Roman" w:hAnsi="Times New Roman" w:cs="Times New Roman"/>
          <w:color w:val="000000"/>
          <w:sz w:val="24"/>
          <w:szCs w:val="24"/>
        </w:rPr>
        <w:t>2. Должностным лицам Администрации   сельского поселения Изяковский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требований.</w:t>
      </w:r>
    </w:p>
    <w:p w:rsidR="00104715" w:rsidRPr="00A64ADA" w:rsidRDefault="00104715" w:rsidP="001047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DA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Администрации сельского поселения Изяковский сельсовет муниципального района Благовещенский район Республики Башкортостан в сети «Интернет». </w:t>
      </w:r>
    </w:p>
    <w:p w:rsidR="00104715" w:rsidRDefault="00104715" w:rsidP="00104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DA">
        <w:rPr>
          <w:rFonts w:ascii="Times New Roman" w:hAnsi="Times New Roman" w:cs="Times New Roman"/>
          <w:color w:val="000000"/>
          <w:sz w:val="24"/>
          <w:szCs w:val="24"/>
        </w:rPr>
        <w:t xml:space="preserve">          4. </w:t>
      </w:r>
      <w:proofErr w:type="gramStart"/>
      <w:r w:rsidRPr="00A64AD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64ADA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</w:t>
      </w:r>
    </w:p>
    <w:p w:rsidR="00104715" w:rsidRPr="00A64ADA" w:rsidRDefault="00104715" w:rsidP="00104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715" w:rsidRDefault="00104715" w:rsidP="00104715">
      <w:pPr>
        <w:pStyle w:val="a3"/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 сельского   </w:t>
      </w:r>
      <w:r w:rsidRPr="004C7A42">
        <w:rPr>
          <w:sz w:val="24"/>
          <w:szCs w:val="24"/>
        </w:rPr>
        <w:t xml:space="preserve">поселения                                                                 </w:t>
      </w:r>
      <w:r>
        <w:rPr>
          <w:sz w:val="24"/>
          <w:szCs w:val="24"/>
        </w:rPr>
        <w:t xml:space="preserve">           </w:t>
      </w:r>
      <w:r w:rsidRPr="004C7A42">
        <w:rPr>
          <w:sz w:val="24"/>
          <w:szCs w:val="24"/>
        </w:rPr>
        <w:t>А.А.Хайрулли</w:t>
      </w:r>
      <w:r>
        <w:rPr>
          <w:sz w:val="24"/>
          <w:szCs w:val="24"/>
        </w:rPr>
        <w:t>на</w:t>
      </w:r>
    </w:p>
    <w:p w:rsidR="00104715" w:rsidRPr="00A64ADA" w:rsidRDefault="00104715" w:rsidP="00104715">
      <w:pPr>
        <w:tabs>
          <w:tab w:val="left" w:pos="2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715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 w:rsidRPr="00A64ADA">
        <w:rPr>
          <w:rFonts w:ascii="Times New Roman" w:hAnsi="Times New Roman"/>
          <w:color w:val="000000"/>
        </w:rPr>
        <w:t xml:space="preserve">                                  </w:t>
      </w:r>
    </w:p>
    <w:p w:rsidR="00104715" w:rsidRPr="00A64ADA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 w:rsidRPr="00A64ADA">
        <w:rPr>
          <w:rFonts w:ascii="Times New Roman" w:hAnsi="Times New Roman"/>
          <w:color w:val="000000"/>
        </w:rPr>
        <w:t>Приложение № 1</w:t>
      </w:r>
    </w:p>
    <w:p w:rsidR="00104715" w:rsidRPr="00A64ADA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 w:rsidRPr="00A64ADA">
        <w:rPr>
          <w:rFonts w:ascii="Times New Roman" w:hAnsi="Times New Roman"/>
          <w:color w:val="000000"/>
        </w:rPr>
        <w:t>к постановлению Администрации</w:t>
      </w:r>
    </w:p>
    <w:p w:rsidR="00104715" w:rsidRPr="00A64ADA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 w:rsidRPr="00A64ADA">
        <w:rPr>
          <w:rFonts w:ascii="Times New Roman" w:hAnsi="Times New Roman"/>
          <w:color w:val="000000"/>
        </w:rPr>
        <w:t>сельского поселения</w:t>
      </w:r>
    </w:p>
    <w:p w:rsidR="00104715" w:rsidRPr="00A64ADA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Изяковский</w:t>
      </w:r>
      <w:r w:rsidRPr="00A64ADA">
        <w:rPr>
          <w:rFonts w:ascii="Times New Roman" w:hAnsi="Times New Roman"/>
          <w:color w:val="000000"/>
        </w:rPr>
        <w:t xml:space="preserve"> сельсовет</w:t>
      </w:r>
    </w:p>
    <w:p w:rsidR="00104715" w:rsidRPr="00A64ADA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 w:rsidRPr="00A64ADA">
        <w:rPr>
          <w:rFonts w:ascii="Times New Roman" w:hAnsi="Times New Roman"/>
          <w:color w:val="000000"/>
        </w:rPr>
        <w:t>муниципального района</w:t>
      </w:r>
    </w:p>
    <w:p w:rsidR="00104715" w:rsidRPr="00A64ADA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 w:rsidRPr="00A64ADA">
        <w:rPr>
          <w:rFonts w:ascii="Times New Roman" w:hAnsi="Times New Roman"/>
          <w:color w:val="000000"/>
        </w:rPr>
        <w:t xml:space="preserve">Благовещенский район </w:t>
      </w:r>
    </w:p>
    <w:p w:rsidR="00104715" w:rsidRPr="00A64ADA" w:rsidRDefault="00104715" w:rsidP="00104715">
      <w:pPr>
        <w:pStyle w:val="a5"/>
        <w:ind w:left="5170"/>
        <w:jc w:val="right"/>
        <w:rPr>
          <w:rFonts w:ascii="Times New Roman" w:hAnsi="Times New Roman"/>
          <w:color w:val="000000"/>
        </w:rPr>
      </w:pPr>
      <w:r w:rsidRPr="00A64ADA">
        <w:rPr>
          <w:rFonts w:ascii="Times New Roman" w:hAnsi="Times New Roman"/>
          <w:color w:val="000000"/>
        </w:rPr>
        <w:t>Республики Башкортостан</w:t>
      </w:r>
    </w:p>
    <w:p w:rsidR="00104715" w:rsidRPr="00A64ADA" w:rsidRDefault="00104715" w:rsidP="00104715">
      <w:pPr>
        <w:spacing w:after="0" w:line="240" w:lineRule="auto"/>
        <w:ind w:left="5170"/>
        <w:jc w:val="right"/>
        <w:rPr>
          <w:rFonts w:ascii="Times New Roman" w:hAnsi="Times New Roman" w:cs="Times New Roman"/>
          <w:color w:val="000000"/>
        </w:rPr>
      </w:pPr>
      <w:r w:rsidRPr="00A64ADA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>18.11.</w:t>
      </w:r>
      <w:r w:rsidRPr="00A64ADA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 xml:space="preserve">20  </w:t>
      </w:r>
      <w:r w:rsidRPr="00A64ADA">
        <w:rPr>
          <w:rFonts w:ascii="Times New Roman" w:hAnsi="Times New Roman" w:cs="Times New Roman"/>
          <w:color w:val="000000"/>
        </w:rPr>
        <w:t xml:space="preserve">года  № </w:t>
      </w:r>
      <w:r>
        <w:rPr>
          <w:rFonts w:ascii="Times New Roman" w:hAnsi="Times New Roman" w:cs="Times New Roman"/>
          <w:color w:val="000000"/>
        </w:rPr>
        <w:t>33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29"/>
      <w:bookmarkEnd w:id="0"/>
      <w:r w:rsidRPr="00A64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104715" w:rsidRDefault="00104715" w:rsidP="00104715">
      <w:pPr>
        <w:shd w:val="clear" w:color="auto" w:fill="FFFFFF"/>
        <w:spacing w:before="10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нарушений  обязательных требований, осуществляемой органом муниципального контроля – Администрацией сельского поселения Изяковский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 муниципального района Благовещенский район Республики Башкортостан на  2021 год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плановый  период  2022-2023 г</w:t>
      </w:r>
      <w:r w:rsidRPr="00A64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1"/>
        <w:gridCol w:w="7360"/>
      </w:tblGrid>
      <w:tr w:rsidR="00104715" w:rsidRPr="00A64ADA" w:rsidTr="00F94A27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профилактики нарушений  обязательных требований, осуществляемой органом муниципального контроля - Администрацией сельского поселения Изяковский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муниципального района Благовещенский район Республики Башкортостан на  2021 год  и плановый  период  2022-2023 г.г.</w:t>
            </w:r>
          </w:p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4715" w:rsidRPr="00A64ADA" w:rsidRDefault="00104715" w:rsidP="00F94A27">
            <w:pPr>
              <w:spacing w:before="105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04715" w:rsidRPr="00A64ADA" w:rsidRDefault="00104715" w:rsidP="00F94A27">
            <w:pPr>
              <w:spacing w:before="105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Изяковский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муниципального района Благовещенский район Республики Башкортостан (далее – Администрация)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-предупреждение нарушений юридическими лицами и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Башкортостан (далее – требований, установленных законодательством РФ);</w:t>
            </w:r>
            <w:proofErr w:type="gramEnd"/>
          </w:p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715" w:rsidRPr="00A64ADA" w:rsidRDefault="00104715" w:rsidP="00F94A27">
            <w:pPr>
              <w:spacing w:before="105" w:after="0" w:line="240" w:lineRule="auto"/>
              <w:ind w:firstLine="3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и плановый период 2022-2023 годов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ind w:firstLine="3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  поселения Изяковский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сельсовет, требований законодательства РФ;</w:t>
            </w:r>
          </w:p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04715" w:rsidRPr="00A64ADA" w:rsidRDefault="00104715" w:rsidP="00F94A27">
            <w:pPr>
              <w:spacing w:before="105" w:after="0" w:line="240" w:lineRule="auto"/>
              <w:ind w:firstLine="3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104715" w:rsidRPr="00A64ADA" w:rsidTr="00F94A27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A64ADA" w:rsidRDefault="00104715" w:rsidP="00F94A27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715" w:rsidRPr="00A64ADA" w:rsidRDefault="00104715" w:rsidP="00F94A27">
            <w:pPr>
              <w:spacing w:before="105" w:after="0" w:line="240" w:lineRule="auto"/>
              <w:ind w:firstLine="3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отсутствуют</w:t>
            </w:r>
          </w:p>
        </w:tc>
      </w:tr>
    </w:tbl>
    <w:p w:rsidR="00104715" w:rsidRPr="00A64ADA" w:rsidRDefault="00104715" w:rsidP="001047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I. Аналитическая часть программы профилактики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4. Задачами программы являются: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5. Программа разработана на 2021 год и плановый период 2022-2023 годы.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7. Функции муниципального контроля  осуществляет  Администрация 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РБ. 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8. В рамках профилактики предупреждения нарушений, установленных законодательством, Администрацией  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  9. Виды муниципального контроля, осуществляемого Администрацией:  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86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4573"/>
        <w:gridCol w:w="4543"/>
      </w:tblGrid>
      <w:tr w:rsidR="00104715" w:rsidRPr="00A64ADA" w:rsidTr="00F94A27">
        <w:trPr>
          <w:trHeight w:val="146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104715" w:rsidRPr="00A64ADA" w:rsidTr="00F94A27">
        <w:trPr>
          <w:trHeight w:val="962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Муниципальный жилищный контроль на территории сельского поселения Изяковский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Администрации, уполномоченный на осуществление муниципального контроля</w:t>
            </w:r>
          </w:p>
        </w:tc>
      </w:tr>
      <w:tr w:rsidR="00104715" w:rsidRPr="00A64ADA" w:rsidTr="00F94A27">
        <w:trPr>
          <w:trHeight w:val="73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правил благоустройства на территории  </w:t>
            </w:r>
          </w:p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сельского поселения Изяковский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Администрации, уполномоченный на осуществление муниципального контроля</w:t>
            </w:r>
          </w:p>
        </w:tc>
      </w:tr>
      <w:tr w:rsidR="00104715" w:rsidRPr="00A64ADA" w:rsidTr="00F94A27">
        <w:trPr>
          <w:trHeight w:val="1170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   </w:t>
            </w:r>
            <w:proofErr w:type="gramStart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сельского поселения Изяковский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715" w:rsidRPr="00A64ADA" w:rsidRDefault="00104715" w:rsidP="00F94A27">
            <w:pPr>
              <w:spacing w:before="10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Администрации, уполномоченный  на осуществление муниципального контроля</w:t>
            </w:r>
          </w:p>
        </w:tc>
      </w:tr>
    </w:tbl>
    <w:p w:rsidR="00104715" w:rsidRPr="00A64ADA" w:rsidRDefault="00104715" w:rsidP="00104715">
      <w:pPr>
        <w:shd w:val="clear" w:color="auto" w:fill="FFFFFF"/>
        <w:spacing w:before="10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    9.1. Муниципальный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на территории  муниципального образования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  Осуществляется в соответствии с действующим законодательством, Уставом муниципального образования сельское поселение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РБ, Правилами благоустройства территории муниципального образования сельское поселение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РБ, утвержденными решением Совета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Благовещенский район Республики </w:t>
      </w:r>
      <w:r w:rsidRPr="00D758A4">
        <w:rPr>
          <w:rFonts w:ascii="Times New Roman" w:hAnsi="Times New Roman" w:cs="Times New Roman"/>
          <w:sz w:val="28"/>
          <w:szCs w:val="28"/>
        </w:rPr>
        <w:t>Башкортостан   07.07.2017  г. № 24-75 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Функции муниципального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осуществляет  Администрация сельского поселение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 (должностные лица).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Задачей муниципального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Республики Башкортостан и  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    Объектами профилактических мероприятий при осуществлении     муниципального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на территории сельское поселение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 являются юридические лица, индивидуальные предприниматели, граждане (подконтрольные субъекты)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Предметом осуществления муниципального контроля является соблюдение юридическими лицами, индивидуальными предпринимателями, а также гражданами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требований Правил благоустройства территорий муниципального образования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   Основанием для проведения плановой проверки является ежегодный план проведения плановых проверок.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     Плановые проверки по муниципальному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в отношении юридических лиц и индивидуальных предпринимателей в 2020 году не проводились, внеплановые проверки не осуществлялись.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9.2. Муниципальный жилищный контроль на территории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действующим законодательством, административным регламентом осуществления муниципального жилищного контроля на территории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Благовещенский район РБ, утвержденным постановлением Администрации сельского поселения  </w:t>
      </w:r>
      <w:r w:rsidRPr="008771AC">
        <w:rPr>
          <w:rFonts w:ascii="Times New Roman" w:hAnsi="Times New Roman" w:cs="Times New Roman"/>
          <w:sz w:val="28"/>
          <w:szCs w:val="28"/>
        </w:rPr>
        <w:t>от  14.10.2019 г  № 42.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Функции муниципального жилищного контроля осуществляет  Администрация 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 (должностные лица).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 </w:t>
      </w:r>
      <w:hyperlink r:id="rId5" w:history="1">
        <w:r w:rsidRPr="00A64ADA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A64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Республики Башкортостан и  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Объектами профилактических мероприятий при осуществлении     муниципального жилищного контроля на территории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 являются юридические лица, индивидуальные предприниматели, граждане (подконтрольные субъекты)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> Плановые проверки по муниципальному жилищному контролю в отношении юридических лиц и индивидуальных предпринимателей в 2020 году не проводились, внеплановые проверки не осуществлялись.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9.3. Муниципальный  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сельсовета муниципального района Благовещенский район РБ.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действующим законодательством, административным регламентом «Осуществление муниципального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сельское поселение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РБ», утвержденным постановлением администрации сельское поселение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Благовещенский район РБ от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2A5C">
        <w:rPr>
          <w:rFonts w:ascii="Times New Roman" w:hAnsi="Times New Roman" w:cs="Times New Roman"/>
          <w:sz w:val="28"/>
          <w:szCs w:val="28"/>
        </w:rPr>
        <w:t>26.11.2012  №  45.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Функции муниципального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 осуществляет  Администрация (должностные лица).</w:t>
      </w:r>
    </w:p>
    <w:p w:rsidR="00104715" w:rsidRPr="00A64ADA" w:rsidRDefault="00104715" w:rsidP="0010471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Задачей муниципального </w:t>
      </w:r>
      <w:proofErr w:type="gramStart"/>
      <w:r w:rsidRPr="00A64A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Благовещенский район Республики Башкортостан является обеспечение соблюдения </w:t>
      </w:r>
      <w:r w:rsidRPr="00A64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104715" w:rsidRPr="00C42A5C" w:rsidRDefault="00104715" w:rsidP="0010471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Республики Башкортостан и  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A5C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104715" w:rsidRPr="00C42A5C" w:rsidRDefault="00104715" w:rsidP="00104715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профилактических мероприятий при осуществлении     муниципального </w:t>
      </w:r>
      <w:proofErr w:type="gramStart"/>
      <w:r w:rsidRPr="00C42A5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42A5C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сельского поселения являются юридические лица, индивидуальные предприниматели, граждане (подконтрольные субъекты).</w:t>
      </w:r>
    </w:p>
    <w:p w:rsidR="00104715" w:rsidRPr="00C42A5C" w:rsidRDefault="00104715" w:rsidP="00104715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color w:val="000000"/>
          <w:sz w:val="28"/>
          <w:szCs w:val="28"/>
        </w:rPr>
        <w:t xml:space="preserve">Плановые проверки по муниципальному </w:t>
      </w:r>
      <w:proofErr w:type="gramStart"/>
      <w:r w:rsidRPr="00C42A5C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C42A5C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сельского поселения Изяковский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42A5C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 в отношении юридических лиц и индивидуальных предпринимателей на 2020 г. запланированы не были, внеплановые проверки не осуществлялись.</w:t>
      </w:r>
    </w:p>
    <w:p w:rsidR="00104715" w:rsidRDefault="00104715" w:rsidP="00104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4715" w:rsidRDefault="00104715" w:rsidP="00104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4715" w:rsidRPr="00C42A5C" w:rsidRDefault="00104715" w:rsidP="00104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План мероприятий по профилактике нарушений,</w:t>
      </w:r>
    </w:p>
    <w:p w:rsidR="00104715" w:rsidRPr="00C42A5C" w:rsidRDefault="00104715" w:rsidP="00104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реализуемых</w:t>
      </w:r>
      <w:proofErr w:type="gramEnd"/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Администрацией  </w:t>
      </w:r>
      <w:r w:rsidRPr="00C42A5C">
        <w:rPr>
          <w:rFonts w:ascii="Times New Roman" w:hAnsi="Times New Roman" w:cs="Times New Roman"/>
          <w:b/>
          <w:color w:val="000000"/>
          <w:sz w:val="28"/>
          <w:szCs w:val="28"/>
        </w:rPr>
        <w:t>сельское поселение Изяковский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2A5C">
        <w:rPr>
          <w:rFonts w:ascii="Times New Roman" w:hAnsi="Times New Roman" w:cs="Times New Roman"/>
          <w:b/>
          <w:color w:val="000000"/>
          <w:sz w:val="28"/>
          <w:szCs w:val="28"/>
        </w:rPr>
        <w:t>сельсовет муниципального района Благовещенский район РБ</w:t>
      </w: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2021 году</w:t>
      </w:r>
    </w:p>
    <w:p w:rsidR="00104715" w:rsidRPr="00C42A5C" w:rsidRDefault="00104715" w:rsidP="001047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44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5614"/>
        <w:gridCol w:w="1896"/>
        <w:gridCol w:w="1760"/>
      </w:tblGrid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ind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органов местного самоуправления муниципального района Благовещенский район РБ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СП Изяковский</w:t>
            </w:r>
          </w:p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ind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04715" w:rsidRPr="00C42A5C" w:rsidRDefault="00104715" w:rsidP="00F94A27">
            <w:pPr>
              <w:spacing w:before="105" w:after="105" w:line="240" w:lineRule="auto"/>
              <w:ind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СП Изяковский</w:t>
            </w:r>
          </w:p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ind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СП Изяковский</w:t>
            </w:r>
          </w:p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4715" w:rsidRPr="00C42A5C" w:rsidRDefault="00104715" w:rsidP="00104715">
      <w:pPr>
        <w:shd w:val="clear" w:color="auto" w:fill="FFFFFF"/>
        <w:spacing w:before="105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715" w:rsidRPr="00C42A5C" w:rsidRDefault="00104715" w:rsidP="00104715">
      <w:pPr>
        <w:shd w:val="clear" w:color="auto" w:fill="FFFFFF"/>
        <w:spacing w:before="105" w:after="1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Раздел III.  Проект плана программных мероприятий по профилактике нарушений на 2022-2023 гг.</w:t>
      </w:r>
    </w:p>
    <w:tbl>
      <w:tblPr>
        <w:tblW w:w="9944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5614"/>
        <w:gridCol w:w="1896"/>
        <w:gridCol w:w="1760"/>
      </w:tblGrid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  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Размещение на официальном сайте органов местного самоуправления муниципального района Благовещенский район РБ  </w:t>
            </w:r>
            <w:r w:rsidRPr="00C42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планируемого срока (по мере 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СП Изяковский</w:t>
            </w:r>
          </w:p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04715" w:rsidRPr="00C42A5C" w:rsidRDefault="00104715" w:rsidP="00F94A27">
            <w:pPr>
              <w:spacing w:before="105" w:after="105" w:line="240" w:lineRule="auto"/>
              <w:ind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планируемого срока (по мере 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СП Изяковский</w:t>
            </w:r>
          </w:p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715" w:rsidRPr="00C42A5C" w:rsidTr="00F94A2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регулярного (не реже одного раза в год) обобщения практики </w:t>
            </w: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15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СП </w:t>
            </w: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Изяковский</w:t>
            </w:r>
          </w:p>
          <w:p w:rsidR="00104715" w:rsidRPr="00C42A5C" w:rsidRDefault="00104715" w:rsidP="00F94A27">
            <w:pPr>
              <w:spacing w:before="105" w:after="10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</w:p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4715" w:rsidRPr="00C42A5C" w:rsidRDefault="00104715" w:rsidP="00104715">
      <w:pPr>
        <w:shd w:val="clear" w:color="auto" w:fill="FFFFFF"/>
        <w:spacing w:before="105"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715" w:rsidRPr="00C42A5C" w:rsidRDefault="00104715" w:rsidP="00104715">
      <w:pPr>
        <w:shd w:val="clear" w:color="auto" w:fill="FFFFFF"/>
        <w:spacing w:before="105" w:after="10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IV.  Целевые показатели Программы и их значения по годам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/>
      </w:tblPr>
      <w:tblGrid>
        <w:gridCol w:w="6024"/>
        <w:gridCol w:w="1088"/>
        <w:gridCol w:w="1098"/>
        <w:gridCol w:w="1363"/>
      </w:tblGrid>
      <w:tr w:rsidR="00104715" w:rsidRPr="00C42A5C" w:rsidTr="00F94A27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Период, год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4715" w:rsidRPr="00C42A5C" w:rsidRDefault="00104715" w:rsidP="00F94A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количества профилактических мероприятий в контрольной деятельности Администрации сельского поселения Изяковский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муниципального района Благовещенский район РБ 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4715" w:rsidRPr="00C42A5C" w:rsidTr="00F94A27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</w:tbl>
    <w:p w:rsidR="00104715" w:rsidRPr="00C42A5C" w:rsidRDefault="00104715" w:rsidP="00104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4715" w:rsidRPr="00C42A5C" w:rsidRDefault="00104715" w:rsidP="00104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V. Оценка эффективности программы</w:t>
      </w:r>
    </w:p>
    <w:p w:rsidR="00104715" w:rsidRPr="00C42A5C" w:rsidRDefault="00104715" w:rsidP="00104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Отчетные показатели на 2021 год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1"/>
        <w:gridCol w:w="2963"/>
      </w:tblGrid>
      <w:tr w:rsidR="00104715" w:rsidRPr="00C42A5C" w:rsidTr="00F94A27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</w:t>
            </w: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размещенной на официальном сайте в информационно-телекоммуникационной сети Интернет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104715" w:rsidRPr="00C42A5C" w:rsidRDefault="00104715" w:rsidP="00104715">
      <w:pPr>
        <w:shd w:val="clear" w:color="auto" w:fill="FFFFFF"/>
        <w:spacing w:before="105"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контроля.</w:t>
      </w:r>
      <w:r w:rsidRPr="00C42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</w:t>
      </w:r>
    </w:p>
    <w:p w:rsidR="00104715" w:rsidRPr="00C42A5C" w:rsidRDefault="00104715" w:rsidP="00104715">
      <w:pPr>
        <w:shd w:val="clear" w:color="auto" w:fill="FFFFFF"/>
        <w:spacing w:before="105" w:after="10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отчетных показателей на 2022 и 2023 годы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9"/>
        <w:gridCol w:w="3104"/>
      </w:tblGrid>
      <w:tr w:rsidR="00104715" w:rsidRPr="00C42A5C" w:rsidTr="00F94A27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104715" w:rsidRPr="00C42A5C" w:rsidTr="00F94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715" w:rsidRPr="00C42A5C" w:rsidRDefault="00104715" w:rsidP="00F94A27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104715" w:rsidRPr="00C42A5C" w:rsidRDefault="00104715" w:rsidP="00104715">
      <w:pPr>
        <w:shd w:val="clear" w:color="auto" w:fill="FFFFFF"/>
        <w:spacing w:before="105" w:after="10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04715" w:rsidRPr="00C42A5C" w:rsidRDefault="00104715" w:rsidP="00104715">
      <w:pPr>
        <w:shd w:val="clear" w:color="auto" w:fill="FFFFFF"/>
        <w:spacing w:before="105" w:after="10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VI.  Ресурсное обеспечение программы</w:t>
      </w:r>
    </w:p>
    <w:p w:rsidR="00104715" w:rsidRPr="00C42A5C" w:rsidRDefault="00104715" w:rsidP="00104715">
      <w:pPr>
        <w:shd w:val="clear" w:color="auto" w:fill="FFFFFF"/>
        <w:spacing w:before="105"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A5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C42A5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Информационно-аналитическое обеспечение реализации Программы осуществляется с использованием официального сайта органов местного самоуправления муниципального района Благовещенский район Республики Башкортостан в информационно-телекоммуникационной сети Интернет.</w:t>
      </w:r>
    </w:p>
    <w:p w:rsidR="00104715" w:rsidRPr="00C42A5C" w:rsidRDefault="00104715" w:rsidP="00104715">
      <w:pPr>
        <w:tabs>
          <w:tab w:val="left" w:pos="7371"/>
        </w:tabs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04715" w:rsidRPr="00C42A5C" w:rsidRDefault="00104715" w:rsidP="001047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715" w:rsidRDefault="00104715" w:rsidP="0010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15" w:rsidRDefault="00104715" w:rsidP="0010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12A" w:rsidRDefault="003D012A"/>
    <w:sectPr w:rsidR="003D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715"/>
    <w:rsid w:val="00104715"/>
    <w:rsid w:val="003D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0471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104715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1047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800;fld=134;dst=100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3594</Words>
  <Characters>20489</Characters>
  <Application>Microsoft Office Word</Application>
  <DocSecurity>0</DocSecurity>
  <Lines>170</Lines>
  <Paragraphs>48</Paragraphs>
  <ScaleCrop>false</ScaleCrop>
  <Company>Microsoft</Company>
  <LinksUpToDate>false</LinksUpToDate>
  <CharactersWithSpaces>24035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2021-02-01T05:02:00Z</dcterms:created>
  <dcterms:modified xsi:type="dcterms:W3CDTF">2021-02-01T05:03:00Z</dcterms:modified>
</cp:coreProperties>
</file>