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A4" w:rsidRPr="003437A4" w:rsidRDefault="003437A4" w:rsidP="003437A4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3437A4">
        <w:rPr>
          <w:rFonts w:ascii="Arial" w:eastAsia="Times New Roman" w:hAnsi="Arial" w:cs="Arial"/>
          <w:color w:val="000000"/>
          <w:sz w:val="36"/>
          <w:szCs w:val="36"/>
        </w:rPr>
        <w:t>Дополнены основания проведения внеплановых проверок в сфере труда</w:t>
      </w:r>
    </w:p>
    <w:p w:rsidR="003437A4" w:rsidRPr="003437A4" w:rsidRDefault="003437A4" w:rsidP="00343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37A4">
        <w:rPr>
          <w:rFonts w:ascii="Arial" w:eastAsia="Times New Roman" w:hAnsi="Arial" w:cs="Arial"/>
          <w:color w:val="000000"/>
          <w:sz w:val="21"/>
          <w:szCs w:val="21"/>
        </w:rPr>
        <w:t>26 июня 2018</w:t>
      </w:r>
    </w:p>
    <w:p w:rsidR="00EB2279" w:rsidRDefault="003437A4" w:rsidP="003437A4">
      <w:r w:rsidRPr="003437A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Актуализирован порядок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 Цель – приведение отдельных норм в соответствие с Трудовым кодексом (Постановление Правительства РФ от 30 апреля 2018 № 530). </w:t>
      </w:r>
      <w:proofErr w:type="gramStart"/>
      <w:r w:rsidRPr="003437A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 основаниям для внеплановой проверки отнесены обращения и заявления граждан, в т.ч. индивидуальных предпринимателей, юридических лиц, информация от органов государственной власти, местного самоуправления, профессиональных союзов, из СМИ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работодателем.</w:t>
      </w:r>
      <w:proofErr w:type="gramEnd"/>
    </w:p>
    <w:sectPr w:rsidR="00EB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7A4"/>
    <w:rsid w:val="003437A4"/>
    <w:rsid w:val="00EB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7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2018-06-27T11:08:00Z</dcterms:created>
  <dcterms:modified xsi:type="dcterms:W3CDTF">2018-06-27T11:08:00Z</dcterms:modified>
</cp:coreProperties>
</file>