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20756">
      <w:pPr>
        <w:pStyle w:val="a3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Изяковский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proofErr w:type="gramStart"/>
      <w:r w:rsidRPr="00A35DD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 законом от 25.07.2002  № 114 «О противодействии экстремистской деятельности», 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</w:t>
      </w:r>
      <w:proofErr w:type="gramEnd"/>
      <w:r w:rsidRPr="00A35DD7">
        <w:rPr>
          <w:sz w:val="24"/>
          <w:szCs w:val="24"/>
        </w:rPr>
        <w:t xml:space="preserve"> безопасности в Республике Башкортостан»,  в целях реализации государственной  политики  предупреждения террористических и </w:t>
      </w:r>
      <w:proofErr w:type="gramStart"/>
      <w:r w:rsidRPr="00A35DD7">
        <w:rPr>
          <w:sz w:val="24"/>
          <w:szCs w:val="24"/>
        </w:rPr>
        <w:t>экстремистских проявлений на территории сельского  поселения Главой сельского поселения 14 апреля 2016 г. за № 22 принято постановление «Об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 Республики Башкортостан на 2016 - 2018 годы</w:t>
      </w:r>
      <w:r>
        <w:rPr>
          <w:sz w:val="24"/>
          <w:szCs w:val="24"/>
        </w:rPr>
        <w:t>»</w:t>
      </w:r>
      <w:proofErr w:type="gramEnd"/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Изяковский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СОШ с. Верхний Изяк организованы спортивные  кружки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</w:t>
      </w:r>
      <w:r>
        <w:rPr>
          <w:rFonts w:ascii="Times New Roman" w:hAnsi="Times New Roman"/>
          <w:sz w:val="24"/>
          <w:szCs w:val="24"/>
        </w:rPr>
        <w:lastRenderedPageBreak/>
        <w:t>экстремизма. За отчетный  период проведены 5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МОБУ СОШ с Верхний Изяк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                                              Хайруллина А.А.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620756"/>
    <w:rsid w:val="0068762A"/>
    <w:rsid w:val="00E225EA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2017-06-23T06:43:00Z</dcterms:created>
  <dcterms:modified xsi:type="dcterms:W3CDTF">2017-06-23T06:44:00Z</dcterms:modified>
</cp:coreProperties>
</file>