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5C" w:rsidRPr="00BB615C" w:rsidRDefault="00BB615C" w:rsidP="00BB615C">
      <w:pPr>
        <w:spacing w:after="0" w:line="240" w:lineRule="auto"/>
        <w:outlineLvl w:val="3"/>
        <w:rPr>
          <w:rFonts w:ascii="inherit" w:eastAsia="Times New Roman" w:hAnsi="inherit" w:cs="Times New Roman"/>
          <w:color w:val="333333"/>
        </w:rPr>
      </w:pPr>
      <w:r w:rsidRPr="00BB615C">
        <w:rPr>
          <w:rFonts w:ascii="inherit" w:eastAsia="Times New Roman" w:hAnsi="inherit" w:cs="Times New Roman"/>
          <w:color w:val="333333"/>
        </w:rPr>
        <w:t>Государственная информационная система в области энергосбережения и повышения энергетической эффективности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hyperlink r:id="rId5" w:tgtFrame="_blank" w:history="1">
        <w:r>
          <w:rPr>
            <w:rFonts w:ascii="robotoregular" w:eastAsia="Times New Roman" w:hAnsi="robotoregular" w:cs="Times New Roman"/>
            <w:noProof/>
            <w:color w:val="333333"/>
            <w:sz w:val="17"/>
            <w:szCs w:val="1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57500" cy="1381125"/>
              <wp:effectExtent l="19050" t="0" r="0" b="0"/>
              <wp:wrapSquare wrapText="bothSides"/>
              <wp:docPr id="2" name="Рисунок 2" descr="giseeфы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iseeфы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381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Энергетические кризисы уже были в мировой экономике в 70-ых и 90-ых годах и сказались абсолютно на всех сферах жизни, на каждом жителе. Именно  эти кризисы подтолкнули многие ведущие страны задуматься об энергосбережении. Сегодня у каждого из нас есть выбор: считать, что запасы энергоресурсов 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исчерпаемы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 лишь в далекой перспективе, не задумываясь об энергетическом кризисе и экологических последствиях. Или уже сейчас начать расходовать энергию по-хозяйски. </w:t>
      </w:r>
      <w:hyperlink r:id="rId7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 xml:space="preserve">Энергосбережение и </w:t>
        </w:r>
        <w:proofErr w:type="spellStart"/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энергоэффективность</w:t>
        </w:r>
        <w:proofErr w:type="spellEnd"/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 это не просто государственная политика, это идея, как, не снижая уровня комфорта для нас, обеспечить безопасное энергетическое будущее для тех, кто будет жить завтра.</w:t>
      </w:r>
    </w:p>
    <w:p w:rsidR="00BB615C" w:rsidRPr="00BB615C" w:rsidRDefault="00BB615C" w:rsidP="00BB615C">
      <w:pPr>
        <w:spacing w:before="120" w:after="120" w:line="240" w:lineRule="auto"/>
        <w:outlineLvl w:val="3"/>
        <w:rPr>
          <w:rFonts w:ascii="inherit" w:eastAsia="Times New Roman" w:hAnsi="inherit" w:cs="Times New Roman"/>
          <w:color w:val="333333"/>
        </w:rPr>
      </w:pPr>
      <w:r w:rsidRPr="00BB615C">
        <w:rPr>
          <w:rFonts w:ascii="inherit" w:eastAsia="Times New Roman" w:hAnsi="inherit" w:cs="Times New Roman"/>
          <w:color w:val="333333"/>
        </w:rPr>
        <w:t>ЗАКОНОДАТЕЛЬНАЯ БАЗА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Сегодня энергосбережение и повышение 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энергоэффективности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 является одним из пяти основных направлений модернизации экономики России. Под эгидой Министерства энергетики разработана «Государственная программа энергосбережения и повышения энергетической эффективности на период до 2020 год». Ключевым показателем программы является снижение энергоемкости ВВП на 40%. Для достижения этого результата создана серьезная нормативная база, регулирующая многие аспекты работы в сфере энергосбережения. </w:t>
      </w:r>
      <w:proofErr w:type="gram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Основой законодательной базы является </w:t>
      </w:r>
      <w:hyperlink r:id="rId8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Федеральный Закон № 261-ФЗ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 «Об энергосбережении и о повышении энергетической эффективности и о внесении изменений в отдельных законодательные акты Российской Федерации», который был принят в ноябре 2009 года.</w:t>
      </w:r>
      <w:proofErr w:type="gram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 Кроме того, есть ряд не менее важных Постановлений Правительства, указов и распоряжений, которые регламентируют основные аспекты в работе в сфере энергосбережения. Например:</w:t>
      </w:r>
    </w:p>
    <w:p w:rsidR="00BB615C" w:rsidRPr="00BB615C" w:rsidRDefault="00BB615C" w:rsidP="00BB615C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требования к содержанию региональных и муниципальных программ энергосбережения отражены в </w:t>
      </w:r>
      <w:hyperlink r:id="rId9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Постановлении Правительства РФ от 31 декабря 2009 г. N 1225</w:t>
        </w:r>
      </w:hyperlink>
    </w:p>
    <w:p w:rsidR="00BB615C" w:rsidRPr="00BB615C" w:rsidRDefault="00BB615C" w:rsidP="00BB615C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рекомендации по проведению энергетических обследований — в </w:t>
      </w:r>
      <w:hyperlink r:id="rId10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Приказе Министерства промышленности и энергетики РФ от 4 июля 2006 г. N 141</w:t>
        </w:r>
      </w:hyperlink>
    </w:p>
    <w:p w:rsidR="00BB615C" w:rsidRPr="00BB615C" w:rsidRDefault="00BB615C" w:rsidP="00BB615C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требования к энергетическому паспорту — в </w:t>
      </w:r>
      <w:hyperlink r:id="rId11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Приказе Министерства энергетики РФ от 19 апреля 2010 N 182</w:t>
        </w:r>
      </w:hyperlink>
    </w:p>
    <w:p w:rsidR="00BB615C" w:rsidRPr="00BB615C" w:rsidRDefault="00BB615C" w:rsidP="00BB615C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виды и характеристики товаров, информация о классе энергетической эффективности которых должна содержаться в технической документации — в </w:t>
      </w:r>
      <w:hyperlink r:id="rId12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Постановлении Правительства РФ от 31 декабря 2009 г. N 1222</w:t>
        </w:r>
      </w:hyperlink>
    </w:p>
    <w:p w:rsidR="00BB615C" w:rsidRPr="00BB615C" w:rsidRDefault="00BB615C" w:rsidP="00BB615C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требования к созданию государственной информационной системы — в Постановлениях Правительства РФ от </w:t>
      </w:r>
      <w:hyperlink r:id="rId13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01.06.2010 №391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 и от </w:t>
      </w:r>
      <w:hyperlink r:id="rId14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25 января 2011 г №20</w:t>
        </w:r>
      </w:hyperlink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Более подробную нормативную базу вы можете найти на нашем портале в разделе </w:t>
      </w:r>
      <w:hyperlink r:id="rId15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«Законодательство» 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Справочно-Информационного центра.</w:t>
      </w:r>
    </w:p>
    <w:p w:rsidR="00BB615C" w:rsidRPr="00BB615C" w:rsidRDefault="00BB615C" w:rsidP="00BB615C">
      <w:pPr>
        <w:spacing w:before="120" w:after="120" w:line="240" w:lineRule="auto"/>
        <w:outlineLvl w:val="3"/>
        <w:rPr>
          <w:rFonts w:ascii="inherit" w:eastAsia="Times New Roman" w:hAnsi="inherit" w:cs="Times New Roman"/>
          <w:color w:val="333333"/>
        </w:rPr>
      </w:pPr>
      <w:r w:rsidRPr="00BB615C">
        <w:rPr>
          <w:rFonts w:ascii="inherit" w:eastAsia="Times New Roman" w:hAnsi="inherit" w:cs="Times New Roman"/>
          <w:color w:val="333333"/>
        </w:rPr>
        <w:t>СТАТУС НАШЕГО ПОРТАЛА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Интернет-портал «ГИС 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Энергоэффетивность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» — это официальный портал по энергосбережению. Сегодня это не только одна из самых больших баз новостных, справочных и аналитических материалов  в области ресурсосбережения, но и площадка для общения.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Интернет-портал «ГИС 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Энергоэффетивность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» — это официальная площадка для раскрытия информации в рамках федерального законодательства. В соответствии с </w:t>
      </w:r>
      <w:hyperlink r:id="rId16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Постановлением Правительства РФ от 01.06.2010 г. № 391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«О порядке создания государственной информационной системы в области энергосбережения и повышения энергетической эффективности» государственные органы власти, контролирующие органы обязаны раскрывать информацию о реализации программы энергосбережения путем публикации ее на официальном сайте в сети Интернет.</w:t>
      </w:r>
    </w:p>
    <w:p w:rsidR="00BB615C" w:rsidRPr="00BB615C" w:rsidRDefault="00BB615C" w:rsidP="00BB615C">
      <w:pPr>
        <w:spacing w:before="120" w:after="120" w:line="240" w:lineRule="auto"/>
        <w:outlineLvl w:val="3"/>
        <w:rPr>
          <w:rFonts w:ascii="inherit" w:eastAsia="Times New Roman" w:hAnsi="inherit" w:cs="Times New Roman"/>
          <w:color w:val="333333"/>
        </w:rPr>
      </w:pPr>
      <w:r w:rsidRPr="00BB615C">
        <w:rPr>
          <w:rFonts w:ascii="inherit" w:eastAsia="Times New Roman" w:hAnsi="inherit" w:cs="Times New Roman"/>
          <w:color w:val="333333"/>
        </w:rPr>
        <w:t>ИНФОРМАЦИОННОЕ СОДЕРЖАНИЕ ПОРТАЛА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>Наша основная цель</w:t>
      </w: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 –  чтобы каждый посетитель портала нашел максимум полезной информации по теме энергосбережения.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Мы ежедневно проводим мониторинг информации о законодательстве, проведенных энергетических обследованиях, новых </w:t>
      </w:r>
      <w:hyperlink r:id="rId17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энергосберегающих решениях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, и о </w:t>
      </w:r>
      <w:hyperlink r:id="rId18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реализации региональных программ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. Мы просматриваем около 60 лент новостей и читаем не менее 40 профильных российских и зарубежных источников информации, подбираем самую  важную информацию по теме 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энергоэффективности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, чтобы вы, сэкономив время, могли прочитать ее в одном месте</w:t>
      </w:r>
      <w:proofErr w:type="gram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 Н</w:t>
      </w:r>
      <w:proofErr w:type="gram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а портале реализован удобный поиск  материалов по сайту, личный кабинет для экспертов и всех заинтересованных в теме энергосбережения.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>Жителям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lastRenderedPageBreak/>
        <w:t xml:space="preserve">Мы собрали на портале полезные советы по энергосбережению в быту. Вы можете прочитать о классах 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энергоэффективности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 электрических приборов, об установке счетчиков, об альтернативных способах отопления домов, об электромобилях и 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эковождении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. Рассчитать эффект экономии можно с помощью ряда калькуляторов по энергосбережению.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>Представителям органов власти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В справочно-информационном центре  можно найти информацию </w:t>
      </w:r>
      <w:hyperlink r:id="rId19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о законодательном регулировании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 политики энергосбережения, программы по энергосбережению разного уровня. Через портал можно получить консультации по работе с государственной информационной системы «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Энергоэффективность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». Так же мы предоставляем площадку для отчетности о реализации </w:t>
      </w:r>
      <w:hyperlink r:id="rId20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программ энергосбережения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 в регионах и муниципальных образованиях.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>Представителям бюджетных и коммерческих организаций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Мы размещаем справочную информацию об </w:t>
      </w:r>
      <w:proofErr w:type="spellStart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энергоаудиторских</w:t>
      </w:r>
      <w:proofErr w:type="spellEnd"/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 xml:space="preserve"> компаниях, </w:t>
      </w:r>
      <w:hyperlink r:id="rId21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об образовательных учреждениях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, о практических методах и решениях по энергосбережению.  В справочно-информационном центре есть статьи об энергосберегающих технологиях, </w:t>
      </w:r>
      <w:hyperlink r:id="rId22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материалы для пропаганды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 энергосбережения.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 xml:space="preserve">Представителям рынка </w:t>
      </w:r>
      <w:proofErr w:type="spellStart"/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>энергоаудиторских</w:t>
      </w:r>
      <w:proofErr w:type="spellEnd"/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 xml:space="preserve"> и </w:t>
      </w:r>
      <w:proofErr w:type="spellStart"/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>энергосервисных</w:t>
      </w:r>
      <w:proofErr w:type="spellEnd"/>
      <w:r w:rsidRPr="00BB615C">
        <w:rPr>
          <w:rFonts w:ascii="robotoregular" w:eastAsia="Times New Roman" w:hAnsi="robotoregular" w:cs="Times New Roman"/>
          <w:b/>
          <w:bCs/>
          <w:color w:val="333333"/>
          <w:sz w:val="17"/>
          <w:szCs w:val="17"/>
        </w:rPr>
        <w:t xml:space="preserve"> услуг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Мы собрали всю необходимую законодательную базу, методики, нормативные документы, статьи о новых энергосберегающих решениях, по оборудованию и технологиям. Так же на портале можно всегда найти </w:t>
      </w:r>
      <w:hyperlink r:id="rId23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план мероприятий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, выставок, конференций и образовательных семинаров по теме энергосбережение.</w:t>
      </w:r>
    </w:p>
    <w:p w:rsidR="00BB615C" w:rsidRPr="00BB615C" w:rsidRDefault="00BB615C" w:rsidP="00BB615C">
      <w:pPr>
        <w:spacing w:after="120" w:line="240" w:lineRule="atLeast"/>
        <w:rPr>
          <w:rFonts w:ascii="robotoregular" w:eastAsia="Times New Roman" w:hAnsi="robotoregular" w:cs="Times New Roman"/>
          <w:color w:val="333333"/>
          <w:sz w:val="17"/>
          <w:szCs w:val="17"/>
        </w:rPr>
      </w:pPr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Мы стремимся сделать наш портал не только источником официальной информации, но и площадкой для открытого общения, обсуждения реальных вопросов и проблем. Ежедневно мы привлекаем на портал новых специалистов, ответственных за энергосбережение в органах власти, крупных компаниях и бюджетных учреждениях,  чтобы вы могли делиться реальным опытом. Мы считаем, что доступная информация поможет  разрабатывать и внедрять реальные мероприятия по энергосбережению, будет вдохновлять на новаторские решения и хозяйственное отношение к ресурсам.  От действий каждого зависит и экономика, и экология нашей страны, поэтому будьте активны. Оставляйте ваши комментарии к материалам, задавайте вопросы на </w:t>
      </w:r>
      <w:hyperlink r:id="rId24" w:history="1">
        <w:r w:rsidRPr="00BB615C">
          <w:rPr>
            <w:rFonts w:ascii="robotoregular" w:eastAsia="Times New Roman" w:hAnsi="robotoregular" w:cs="Times New Roman"/>
            <w:color w:val="0C2B04"/>
            <w:sz w:val="17"/>
          </w:rPr>
          <w:t>форуме</w:t>
        </w:r>
      </w:hyperlink>
      <w:r w:rsidRPr="00BB615C">
        <w:rPr>
          <w:rFonts w:ascii="robotoregular" w:eastAsia="Times New Roman" w:hAnsi="robotoregular" w:cs="Times New Roman"/>
          <w:color w:val="333333"/>
          <w:sz w:val="17"/>
          <w:szCs w:val="17"/>
        </w:rPr>
        <w:t>, присылайте ваши новости и идеи.</w:t>
      </w:r>
    </w:p>
    <w:p w:rsidR="00957280" w:rsidRDefault="00957280"/>
    <w:sectPr w:rsidR="0095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563"/>
    <w:multiLevelType w:val="multilevel"/>
    <w:tmpl w:val="22EC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15C"/>
    <w:rsid w:val="00957280"/>
    <w:rsid w:val="00BB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B61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61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6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5E5E5"/>
            <w:right w:val="none" w:sz="0" w:space="0" w:color="auto"/>
          </w:divBdr>
        </w:div>
        <w:div w:id="244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ee.ru/articles/federal_laws/807/" TargetMode="External"/><Relationship Id="rId13" Type="http://schemas.openxmlformats.org/officeDocument/2006/relationships/hyperlink" Target="http://gisee.ru/articles/law/2613/" TargetMode="External"/><Relationship Id="rId18" Type="http://schemas.openxmlformats.org/officeDocument/2006/relationships/hyperlink" Target="http://gisee.ru/articles/experienc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isee.ru/schools/" TargetMode="External"/><Relationship Id="rId7" Type="http://schemas.openxmlformats.org/officeDocument/2006/relationships/hyperlink" Target="http://gisee.ru/articles/glossary/" TargetMode="External"/><Relationship Id="rId12" Type="http://schemas.openxmlformats.org/officeDocument/2006/relationships/hyperlink" Target="http://gisee.ru/articles/energo-audit/1122/" TargetMode="External"/><Relationship Id="rId17" Type="http://schemas.openxmlformats.org/officeDocument/2006/relationships/hyperlink" Target="http://gisee.ru/articles/energy-solution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see.ru/articles/law/2613/" TargetMode="External"/><Relationship Id="rId20" Type="http://schemas.openxmlformats.org/officeDocument/2006/relationships/hyperlink" Target="http://gisee.ru/articles/programm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isee.ru/articles/prikazi_postanovleniya/2627/" TargetMode="External"/><Relationship Id="rId24" Type="http://schemas.openxmlformats.org/officeDocument/2006/relationships/hyperlink" Target="http://gisee.ru/forum/" TargetMode="External"/><Relationship Id="rId5" Type="http://schemas.openxmlformats.org/officeDocument/2006/relationships/hyperlink" Target="http://gisee.ru/" TargetMode="External"/><Relationship Id="rId15" Type="http://schemas.openxmlformats.org/officeDocument/2006/relationships/hyperlink" Target="http://gisee.ru/articles/law/" TargetMode="External"/><Relationship Id="rId23" Type="http://schemas.openxmlformats.org/officeDocument/2006/relationships/hyperlink" Target="http://gisee.ru/activity/" TargetMode="External"/><Relationship Id="rId10" Type="http://schemas.openxmlformats.org/officeDocument/2006/relationships/hyperlink" Target="http://gisee.ru/articles/prikazi_postanovleniya/19728/" TargetMode="External"/><Relationship Id="rId19" Type="http://schemas.openxmlformats.org/officeDocument/2006/relationships/hyperlink" Target="http://gisee.ru/articles/la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see.ru/articles/energo-audit/1103/" TargetMode="External"/><Relationship Id="rId14" Type="http://schemas.openxmlformats.org/officeDocument/2006/relationships/hyperlink" Target="http://gisee.ru/articles/postanovleniya/19682/" TargetMode="External"/><Relationship Id="rId22" Type="http://schemas.openxmlformats.org/officeDocument/2006/relationships/hyperlink" Target="http://gisee.ru/articles/lear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1079</Words>
  <Characters>6156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2017-06-23T11:02:00Z</dcterms:created>
  <dcterms:modified xsi:type="dcterms:W3CDTF">2017-06-23T11:02:00Z</dcterms:modified>
</cp:coreProperties>
</file>